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BB" w:rsidRDefault="00E55BBB" w:rsidP="00E55BBB">
      <w:pPr>
        <w:ind w:left="2832" w:firstLine="708"/>
      </w:pPr>
      <w:r>
        <w:t>Toelichting</w:t>
      </w:r>
    </w:p>
    <w:p w:rsidR="00E55BBB" w:rsidRPr="003E07F5" w:rsidRDefault="00E55BBB" w:rsidP="00E55BBB">
      <w:pPr>
        <w:rPr>
          <w:i/>
          <w:sz w:val="20"/>
          <w:szCs w:val="20"/>
        </w:rPr>
      </w:pPr>
      <w:r w:rsidRPr="00E55BBB">
        <w:rPr>
          <w:sz w:val="20"/>
          <w:szCs w:val="20"/>
        </w:rPr>
        <w:t xml:space="preserve">                              </w:t>
      </w:r>
      <w:r w:rsidRPr="003E07F5">
        <w:rPr>
          <w:i/>
          <w:sz w:val="20"/>
          <w:szCs w:val="20"/>
        </w:rPr>
        <w:t xml:space="preserve">   (OP AANVRAAGFORMULIER VAKANTIE/VERLOF ONDER SCHOOLTIJD)</w:t>
      </w:r>
    </w:p>
    <w:tbl>
      <w:tblPr>
        <w:tblW w:w="0" w:type="auto"/>
        <w:tblInd w:w="-279" w:type="dxa"/>
        <w:tblCellMar>
          <w:left w:w="0" w:type="dxa"/>
          <w:right w:w="0" w:type="dxa"/>
        </w:tblCellMar>
        <w:tblLook w:val="0000" w:firstRow="0" w:lastRow="0" w:firstColumn="0" w:lastColumn="0" w:noHBand="0" w:noVBand="0"/>
      </w:tblPr>
      <w:tblGrid>
        <w:gridCol w:w="9361"/>
      </w:tblGrid>
      <w:tr w:rsidR="00E55BBB" w:rsidRPr="00E55BBB" w:rsidTr="006A0177">
        <w:tblPrEx>
          <w:tblCellMar>
            <w:top w:w="0" w:type="dxa"/>
            <w:left w:w="0" w:type="dxa"/>
            <w:bottom w:w="0" w:type="dxa"/>
            <w:right w:w="0" w:type="dxa"/>
          </w:tblCellMar>
        </w:tblPrEx>
        <w:tc>
          <w:tcPr>
            <w:tcW w:w="9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5BBB" w:rsidRPr="00E55BBB" w:rsidRDefault="00E55BBB" w:rsidP="00E55BBB">
            <w:pPr>
              <w:pStyle w:val="Lijstalinea"/>
              <w:numPr>
                <w:ilvl w:val="0"/>
                <w:numId w:val="1"/>
              </w:numPr>
            </w:pPr>
            <w:r>
              <w:t xml:space="preserve">  </w:t>
            </w:r>
            <w:r w:rsidRPr="00E55BBB">
              <w:t xml:space="preserve">Vakantie onder schooltijd </w:t>
            </w:r>
          </w:p>
        </w:tc>
      </w:tr>
      <w:tr w:rsidR="00E55BBB" w:rsidRPr="00E55BBB" w:rsidTr="006A0177">
        <w:tblPrEx>
          <w:tblCellMar>
            <w:top w:w="0" w:type="dxa"/>
            <w:left w:w="0" w:type="dxa"/>
            <w:bottom w:w="0" w:type="dxa"/>
            <w:right w:w="0" w:type="dxa"/>
          </w:tblCellMar>
        </w:tblPrEx>
        <w:tc>
          <w:tcPr>
            <w:tcW w:w="9361" w:type="dxa"/>
            <w:tcBorders>
              <w:top w:val="single" w:sz="4" w:space="0" w:color="auto"/>
              <w:left w:val="nil"/>
              <w:bottom w:val="nil"/>
              <w:right w:val="nil"/>
            </w:tcBorders>
          </w:tcPr>
          <w:p w:rsidR="00E55BBB" w:rsidRPr="00E55BBB" w:rsidRDefault="00E55BBB" w:rsidP="00E55BBB">
            <w:r w:rsidRPr="00E55BBB">
              <w:t xml:space="preserve"> </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E55BBB" w:rsidP="00E55BBB">
            <w:pPr>
              <w:pStyle w:val="Geenafstand"/>
            </w:pPr>
            <w:r w:rsidRPr="00E55BBB">
              <w:t xml:space="preserve">De leerplichtwet stelt heel duidelijk dat vakantie onder schooltijd vrijwel onmogelijk is. Alleen als het gezin in geen van de </w:t>
            </w:r>
            <w:r w:rsidRPr="00E55BBB">
              <w:t>5 schoolvakanties in 1 schooljaar met vakantie kan</w:t>
            </w:r>
            <w:r w:rsidRPr="00E55BBB">
              <w:t xml:space="preserve"> </w:t>
            </w:r>
            <w:r w:rsidRPr="00E55BBB">
              <w:t>wegens de specifieke aard van</w:t>
            </w:r>
            <w:r>
              <w:t xml:space="preserve"> </w:t>
            </w:r>
            <w:r w:rsidRPr="00E55BBB">
              <w:t>het beroep van één van de ouders, kan</w:t>
            </w:r>
            <w:r w:rsidRPr="00E55BBB">
              <w:t xml:space="preserve"> </w:t>
            </w:r>
            <w:r w:rsidRPr="00E55BBB">
              <w:t>een schooldirecteur op verzoek extra vakantie toestaan.</w:t>
            </w:r>
          </w:p>
          <w:tbl>
            <w:tblPr>
              <w:tblW w:w="0" w:type="auto"/>
              <w:tblCellMar>
                <w:left w:w="0" w:type="dxa"/>
                <w:right w:w="0" w:type="dxa"/>
              </w:tblCellMar>
              <w:tblLook w:val="0000" w:firstRow="0" w:lastRow="0" w:firstColumn="0" w:lastColumn="0" w:noHBand="0" w:noVBand="0"/>
            </w:tblPr>
            <w:tblGrid>
              <w:gridCol w:w="9082"/>
            </w:tblGrid>
            <w:tr w:rsidR="00E55BBB" w:rsidRPr="00E55BBB" w:rsidTr="00AB0651">
              <w:tblPrEx>
                <w:tblCellMar>
                  <w:top w:w="0" w:type="dxa"/>
                  <w:left w:w="0" w:type="dxa"/>
                  <w:bottom w:w="0" w:type="dxa"/>
                  <w:right w:w="0" w:type="dxa"/>
                </w:tblCellMar>
              </w:tblPrEx>
              <w:tc>
                <w:tcPr>
                  <w:tcW w:w="9082" w:type="dxa"/>
                  <w:tcBorders>
                    <w:top w:val="nil"/>
                    <w:left w:val="nil"/>
                    <w:bottom w:val="nil"/>
                    <w:right w:val="nil"/>
                  </w:tcBorders>
                </w:tcPr>
                <w:p w:rsidR="00E55BBB" w:rsidRPr="00E55BBB" w:rsidRDefault="00E55BBB" w:rsidP="00E55BBB">
                  <w:pPr>
                    <w:pStyle w:val="Geenafstand"/>
                  </w:pPr>
                  <w:r w:rsidRPr="00E55BBB">
                    <w:t>De specifieke aard van het beroep moet blijken uit een</w:t>
                  </w:r>
                  <w:r>
                    <w:t xml:space="preserve"> </w:t>
                  </w:r>
                  <w:r w:rsidRPr="00E55BBB">
                    <w:t>gewaarmerkte(niet voorbedrukte) verklaring</w:t>
                  </w:r>
                </w:p>
              </w:tc>
            </w:tr>
          </w:tbl>
          <w:p w:rsidR="00E55BBB" w:rsidRPr="00E55BBB" w:rsidRDefault="00E55BBB" w:rsidP="00E55BBB">
            <w:pPr>
              <w:pStyle w:val="Geenafstand"/>
            </w:pP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E55BBB" w:rsidP="00E55BBB">
            <w:pPr>
              <w:pStyle w:val="Geenafstand"/>
            </w:pPr>
            <w:r w:rsidRPr="00E55BBB">
              <w:t>van de werkgever of, als de ouder zelfs</w:t>
            </w:r>
            <w:r>
              <w:t>tandige is, uit een accountants</w:t>
            </w:r>
            <w:r w:rsidRPr="00E55BBB">
              <w:t>verklaring. Deze verklaring</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E55BBB" w:rsidP="00E55BBB">
            <w:pPr>
              <w:pStyle w:val="Geenafstand"/>
            </w:pPr>
            <w:r w:rsidRPr="00E55BBB">
              <w:t>wordt overlegd waaruit blijkt dat verlofopname in de reguliere schoolvakanties tot</w:t>
            </w:r>
            <w:r>
              <w:t xml:space="preserve"> </w:t>
            </w:r>
            <w:r w:rsidRPr="00E55BBB">
              <w:t>onoverkomelijke</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E55BBB" w:rsidP="00E55BBB">
            <w:pPr>
              <w:pStyle w:val="Geenafstand"/>
            </w:pPr>
            <w:r w:rsidRPr="00E55BBB">
              <w:t>bedrijfseconomische problemen zal leiden. Het dienstrooster van de werkgever van de ouder(s) is</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E55BBB" w:rsidP="00E55BBB">
            <w:pPr>
              <w:pStyle w:val="Geenafstand"/>
            </w:pPr>
            <w:r w:rsidRPr="00E55BBB">
              <w:t>geen</w:t>
            </w:r>
            <w:r w:rsidRPr="00E55BBB">
              <w:t xml:space="preserve"> </w:t>
            </w:r>
            <w:r w:rsidRPr="00E55BBB">
              <w:t>reden om toestemming te verlenen.  De extra vakantie is nooit langer dan tien dagen en vindt niet</w:t>
            </w:r>
            <w:r w:rsidRPr="00E55BBB">
              <w:t xml:space="preserve"> </w:t>
            </w:r>
            <w:r w:rsidRPr="00E55BBB">
              <w:t>plaats in de eerste twee lesweken van het schooljaar.</w:t>
            </w:r>
            <w:r>
              <w:t xml:space="preserve"> </w:t>
            </w:r>
            <w:r w:rsidRPr="00E55BBB">
              <w:t>Alleen de directeur mag toestemming geven, de leerplichtambtenaar niet.  Is er eenmaal voor een korte periode extra verlof voor een vakantie verleend, dan mag niet nog eens een beroep op verlof</w:t>
            </w:r>
            <w:r w:rsidRPr="00E55BBB">
              <w:t xml:space="preserve"> </w:t>
            </w:r>
            <w:r w:rsidRPr="00E55BBB">
              <w:t>binnen hetzelfde schooljaar worden gedaan. Een verzoek om vakantieverlof dient uiterlijk 8 weken</w:t>
            </w:r>
            <w:r w:rsidRPr="00E55BBB">
              <w:t xml:space="preserve"> </w:t>
            </w:r>
            <w:r w:rsidRPr="00E55BBB">
              <w:t>voordat u op vakantie</w:t>
            </w:r>
            <w:r w:rsidRPr="00E55BBB">
              <w:t xml:space="preserve"> </w:t>
            </w:r>
            <w:r w:rsidRPr="00E55BBB">
              <w:t xml:space="preserve">gaat bij de directeur van de school te worden ingediend.  </w:t>
            </w:r>
          </w:p>
        </w:tc>
      </w:tr>
      <w:tr w:rsidR="00E55BBB" w:rsidRPr="00E55BBB" w:rsidTr="006A0177">
        <w:tblPrEx>
          <w:tblCellMar>
            <w:top w:w="0" w:type="dxa"/>
            <w:left w:w="0" w:type="dxa"/>
            <w:bottom w:w="0" w:type="dxa"/>
            <w:right w:w="0" w:type="dxa"/>
          </w:tblCellMar>
        </w:tblPrEx>
        <w:trPr>
          <w:trHeight w:val="370"/>
        </w:trPr>
        <w:tc>
          <w:tcPr>
            <w:tcW w:w="9361" w:type="dxa"/>
            <w:tcBorders>
              <w:top w:val="nil"/>
              <w:left w:val="nil"/>
              <w:bottom w:val="single" w:sz="4" w:space="0" w:color="auto"/>
              <w:right w:val="nil"/>
            </w:tcBorders>
          </w:tcPr>
          <w:p w:rsidR="00E55BBB" w:rsidRDefault="00E55BBB" w:rsidP="00E55BBB">
            <w:pPr>
              <w:pStyle w:val="Geenafstand"/>
            </w:pPr>
          </w:p>
          <w:p w:rsidR="00E55BBB" w:rsidRPr="00E55BBB" w:rsidRDefault="00E55BBB" w:rsidP="00E55BBB">
            <w:pPr>
              <w:pStyle w:val="Geenafstand"/>
            </w:pPr>
          </w:p>
        </w:tc>
      </w:tr>
      <w:tr w:rsidR="00E55BBB" w:rsidRPr="00E55BBB" w:rsidTr="006A0177">
        <w:tblPrEx>
          <w:tblCellMar>
            <w:top w:w="0" w:type="dxa"/>
            <w:left w:w="0" w:type="dxa"/>
            <w:bottom w:w="0" w:type="dxa"/>
            <w:right w:w="0" w:type="dxa"/>
          </w:tblCellMar>
        </w:tblPrEx>
        <w:tc>
          <w:tcPr>
            <w:tcW w:w="93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55BBB" w:rsidRPr="00E55BBB" w:rsidRDefault="00E55BBB" w:rsidP="00E55BBB">
            <w:pPr>
              <w:pStyle w:val="Geenafstand"/>
              <w:numPr>
                <w:ilvl w:val="0"/>
                <w:numId w:val="1"/>
              </w:numPr>
            </w:pPr>
            <w:r>
              <w:t xml:space="preserve"> </w:t>
            </w:r>
            <w:r w:rsidRPr="00E55BBB">
              <w:t>Verlof in geval van gewichtige omstandigheden 10 schooldagen (of minder) per schooljaar</w:t>
            </w:r>
          </w:p>
        </w:tc>
      </w:tr>
      <w:tr w:rsidR="00E55BBB" w:rsidRPr="00E55BBB" w:rsidTr="006A0177">
        <w:tblPrEx>
          <w:tblCellMar>
            <w:top w:w="0" w:type="dxa"/>
            <w:left w:w="0" w:type="dxa"/>
            <w:bottom w:w="0" w:type="dxa"/>
            <w:right w:w="0" w:type="dxa"/>
          </w:tblCellMar>
        </w:tblPrEx>
        <w:tc>
          <w:tcPr>
            <w:tcW w:w="9361" w:type="dxa"/>
            <w:tcBorders>
              <w:top w:val="single" w:sz="4" w:space="0" w:color="auto"/>
              <w:left w:val="nil"/>
              <w:bottom w:val="nil"/>
              <w:right w:val="nil"/>
            </w:tcBorders>
          </w:tcPr>
          <w:p w:rsidR="00E55BBB" w:rsidRPr="00E55BBB" w:rsidRDefault="00E55BBB" w:rsidP="00E55BBB">
            <w:pPr>
              <w:pStyle w:val="Geenafstand"/>
            </w:pP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Default="00E55BBB" w:rsidP="00E55BBB">
            <w:pPr>
              <w:pStyle w:val="Geenafstand"/>
            </w:pPr>
            <w:r w:rsidRPr="00E55BBB">
              <w:t>Een verzoek om verlof in geval van gewichtige omstandigheden voor 10 schooldagen (of minder) per schooljaar dient</w:t>
            </w:r>
            <w:r w:rsidRPr="00E55BBB">
              <w:t xml:space="preserve"> </w:t>
            </w:r>
            <w:r w:rsidRPr="00E55BBB">
              <w:t>vooraf of uiterlijk binnen twee dagen na ontstaan van de verhindering aan de directeur/rector van de</w:t>
            </w:r>
            <w:r w:rsidRPr="00E55BBB">
              <w:t xml:space="preserve"> </w:t>
            </w:r>
            <w:r w:rsidRPr="00E55BBB">
              <w:t>school te worden</w:t>
            </w:r>
            <w:r w:rsidRPr="00E55BBB">
              <w:t xml:space="preserve"> </w:t>
            </w:r>
            <w:r w:rsidRPr="00E55BBB">
              <w:t xml:space="preserve">voorgelegd.  </w:t>
            </w:r>
          </w:p>
          <w:p w:rsidR="003E07F5" w:rsidRPr="00E55BBB" w:rsidRDefault="003E07F5" w:rsidP="00E55BBB">
            <w:pPr>
              <w:pStyle w:val="Geenafstand"/>
            </w:pP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E55BBB" w:rsidP="00E55BBB">
            <w:pPr>
              <w:pStyle w:val="Geenafstand"/>
            </w:pPr>
            <w:r w:rsidRPr="00E55BBB">
              <w:t>Het verlof kan worden verleend</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Pr="00E55BBB" w:rsidRDefault="00C84FAD" w:rsidP="00C84FAD">
            <w:pPr>
              <w:pStyle w:val="Geenafstand"/>
              <w:numPr>
                <w:ilvl w:val="0"/>
                <w:numId w:val="4"/>
              </w:numPr>
            </w:pPr>
            <w:r w:rsidRPr="00E55BBB">
              <w:t>voor verhuizing voor maximaal één schooldag;</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Default="00C84FAD" w:rsidP="00C84FAD">
            <w:pPr>
              <w:pStyle w:val="Geenafstand"/>
              <w:numPr>
                <w:ilvl w:val="0"/>
                <w:numId w:val="5"/>
              </w:numPr>
            </w:pPr>
            <w:r w:rsidRPr="00E55BBB">
              <w:t>voor het voldoen aan wettelijke verplichtingen, voor zover dit niet buiten de lesuren kan geschieden;</w:t>
            </w:r>
          </w:p>
          <w:tbl>
            <w:tblPr>
              <w:tblW w:w="0" w:type="auto"/>
              <w:tblCellMar>
                <w:left w:w="0" w:type="dxa"/>
                <w:right w:w="0" w:type="dxa"/>
              </w:tblCellMar>
              <w:tblLook w:val="0000" w:firstRow="0" w:lastRow="0" w:firstColumn="0" w:lastColumn="0" w:noHBand="0" w:noVBand="0"/>
            </w:tblPr>
            <w:tblGrid>
              <w:gridCol w:w="9219"/>
            </w:tblGrid>
            <w:tr w:rsidR="00C84FAD"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C84FAD" w:rsidRPr="00E55BBB" w:rsidRDefault="00C84FAD" w:rsidP="00C84FAD">
                  <w:pPr>
                    <w:pStyle w:val="Geenafstand"/>
                    <w:numPr>
                      <w:ilvl w:val="0"/>
                      <w:numId w:val="5"/>
                    </w:numPr>
                  </w:pPr>
                  <w:r w:rsidRPr="00E55BBB">
                    <w:t xml:space="preserve">voor het bijwonen van het huwelijk van bloed- of aanverwant tot en met de 3e graad; </w:t>
                  </w:r>
                </w:p>
              </w:tc>
            </w:tr>
          </w:tbl>
          <w:p w:rsidR="00C84FAD" w:rsidRPr="00E55BBB" w:rsidRDefault="00C84FAD" w:rsidP="00C84FAD">
            <w:pPr>
              <w:pStyle w:val="Geenafstand"/>
              <w:ind w:left="720"/>
            </w:pP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E55BBB" w:rsidRDefault="00C84FAD" w:rsidP="003E07F5">
            <w:pPr>
              <w:pStyle w:val="Geenafstand"/>
              <w:numPr>
                <w:ilvl w:val="0"/>
                <w:numId w:val="14"/>
              </w:numPr>
            </w:pPr>
            <w:r w:rsidRPr="00E55BBB">
              <w:t xml:space="preserve">in Nederland maximaal één/twee schooldagen (binnen de regio één dag, buiten de regio </w:t>
            </w:r>
            <w:r w:rsidR="003E07F5">
              <w:t xml:space="preserve"> </w:t>
            </w:r>
            <w:r w:rsidRPr="00E55BBB">
              <w:t>twee dagen)</w:t>
            </w:r>
          </w:p>
          <w:p w:rsidR="00C84FAD" w:rsidRPr="00E55BBB" w:rsidRDefault="00C84FAD" w:rsidP="003E07F5">
            <w:pPr>
              <w:pStyle w:val="Geenafstand"/>
              <w:numPr>
                <w:ilvl w:val="0"/>
                <w:numId w:val="14"/>
              </w:numPr>
            </w:pPr>
            <w:r w:rsidRPr="00E55BBB">
              <w:t>in het buitenland maximaal vijf schooldagen;</w:t>
            </w:r>
          </w:p>
        </w:tc>
      </w:tr>
      <w:tr w:rsidR="00E55BBB"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Default="00C84FAD" w:rsidP="00C84FAD">
            <w:pPr>
              <w:pStyle w:val="Geenafstand"/>
              <w:numPr>
                <w:ilvl w:val="0"/>
                <w:numId w:val="10"/>
              </w:numPr>
            </w:pPr>
            <w:r w:rsidRPr="00E55BBB">
              <w:t>bij ernstige levensbedreigende ziekte zonder uitzicht op herstel van bloed- of aanverwant tot en met de 3e graad:</w:t>
            </w:r>
            <w:r>
              <w:t xml:space="preserve"> </w:t>
            </w:r>
            <w:r w:rsidRPr="00E55BBB">
              <w:t>geen maximale termijn;</w:t>
            </w:r>
          </w:p>
          <w:p w:rsidR="00C84FAD" w:rsidRPr="00E55BBB" w:rsidRDefault="00C84FAD" w:rsidP="00C84FAD">
            <w:pPr>
              <w:pStyle w:val="Geenafstand"/>
              <w:numPr>
                <w:ilvl w:val="0"/>
                <w:numId w:val="10"/>
              </w:numPr>
            </w:pPr>
            <w:r w:rsidRPr="00E55BBB">
              <w:t>bij overlijden van bloed- of aanverwant;</w:t>
            </w: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Default="00C84FAD" w:rsidP="003E07F5">
            <w:pPr>
              <w:pStyle w:val="Geenafstand"/>
              <w:numPr>
                <w:ilvl w:val="0"/>
                <w:numId w:val="15"/>
              </w:numPr>
            </w:pPr>
            <w:r w:rsidRPr="00E55BBB">
              <w:t xml:space="preserve">in de 1 e graad maximaal vijf schooldagen </w:t>
            </w:r>
          </w:p>
          <w:p w:rsidR="003E07F5" w:rsidRDefault="003E07F5" w:rsidP="003E07F5">
            <w:pPr>
              <w:pStyle w:val="Geenafstand"/>
              <w:numPr>
                <w:ilvl w:val="0"/>
                <w:numId w:val="15"/>
              </w:numPr>
            </w:pPr>
            <w:r w:rsidRPr="00E55BBB">
              <w:t>in de 2e graad maximaal twee schooldagen</w:t>
            </w:r>
          </w:p>
          <w:p w:rsidR="003E07F5" w:rsidRDefault="003E07F5" w:rsidP="003E07F5">
            <w:pPr>
              <w:pStyle w:val="Geenafstand"/>
              <w:numPr>
                <w:ilvl w:val="0"/>
                <w:numId w:val="15"/>
              </w:numPr>
            </w:pPr>
            <w:r w:rsidRPr="00E55BBB">
              <w:t>in de 3e en 4e graad maximaal één schooldag</w:t>
            </w:r>
          </w:p>
          <w:p w:rsidR="003E07F5" w:rsidRPr="00E55BBB" w:rsidRDefault="006A0177" w:rsidP="003E07F5">
            <w:pPr>
              <w:pStyle w:val="Geenafstand"/>
              <w:numPr>
                <w:ilvl w:val="0"/>
                <w:numId w:val="15"/>
              </w:numPr>
            </w:pPr>
            <w:r>
              <w:t>in het buitenland: 1</w:t>
            </w:r>
            <w:r>
              <w:rPr>
                <w:vertAlign w:val="superscript"/>
              </w:rPr>
              <w:t>e</w:t>
            </w:r>
            <w:r>
              <w:t xml:space="preserve"> tot en met 4</w:t>
            </w:r>
            <w:r w:rsidRPr="006A0177">
              <w:rPr>
                <w:vertAlign w:val="superscript"/>
              </w:rPr>
              <w:t>e</w:t>
            </w:r>
            <w:r>
              <w:t xml:space="preserve"> </w:t>
            </w:r>
            <w:r w:rsidR="003E07F5" w:rsidRPr="00E55BBB">
              <w:t>graad maximaal vijf schooldagen;</w:t>
            </w: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9219"/>
            </w:tblGrid>
            <w:tr w:rsidR="003E07F5"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3E07F5" w:rsidRPr="00E55BBB" w:rsidRDefault="003E07F5" w:rsidP="003E07F5">
                  <w:pPr>
                    <w:pStyle w:val="Geenafstand"/>
                    <w:numPr>
                      <w:ilvl w:val="0"/>
                      <w:numId w:val="17"/>
                    </w:numPr>
                  </w:pPr>
                  <w:r w:rsidRPr="00E55BBB">
                    <w:t>bij 25, 40 of 50 jarig ambtsjubi</w:t>
                  </w:r>
                  <w:r w:rsidR="006A0177">
                    <w:t xml:space="preserve">leum en het 12 1/2 </w:t>
                  </w:r>
                  <w:r w:rsidRPr="00E55BBB">
                    <w:t xml:space="preserve">, 25, 40, 50 en 60 jarig huwelijksjubileum van  </w:t>
                  </w:r>
                </w:p>
              </w:tc>
            </w:tr>
            <w:tr w:rsidR="003E07F5"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3E07F5" w:rsidRDefault="003E07F5" w:rsidP="003E07F5">
                  <w:pPr>
                    <w:pStyle w:val="Geenafstand"/>
                    <w:numPr>
                      <w:ilvl w:val="0"/>
                      <w:numId w:val="17"/>
                    </w:numPr>
                  </w:pPr>
                  <w:r w:rsidRPr="00E55BBB">
                    <w:t xml:space="preserve">ouder(s)/verzorger(s) of grootouders; maximaal 1 schooldag; </w:t>
                  </w:r>
                </w:p>
                <w:tbl>
                  <w:tblPr>
                    <w:tblW w:w="0" w:type="auto"/>
                    <w:tblCellMar>
                      <w:left w:w="0" w:type="dxa"/>
                      <w:right w:w="0" w:type="dxa"/>
                    </w:tblCellMar>
                    <w:tblLook w:val="0000" w:firstRow="0" w:lastRow="0" w:firstColumn="0" w:lastColumn="0" w:noHBand="0" w:noVBand="0"/>
                  </w:tblPr>
                  <w:tblGrid>
                    <w:gridCol w:w="9219"/>
                  </w:tblGrid>
                  <w:tr w:rsidR="003E07F5"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3E07F5" w:rsidRPr="00E55BBB" w:rsidRDefault="003E07F5" w:rsidP="006A0177">
                        <w:pPr>
                          <w:pStyle w:val="Geenafstand"/>
                          <w:numPr>
                            <w:ilvl w:val="0"/>
                            <w:numId w:val="17"/>
                          </w:numPr>
                        </w:pPr>
                        <w:r w:rsidRPr="00E55BBB">
                          <w:t xml:space="preserve">voor andere naar het oordeel van de directeur gewichtige omstandigheden, maar geen vakantieverlof. </w:t>
                        </w:r>
                      </w:p>
                    </w:tc>
                  </w:tr>
                </w:tbl>
                <w:p w:rsidR="003E07F5" w:rsidRPr="00E55BBB" w:rsidRDefault="003E07F5" w:rsidP="003E07F5">
                  <w:pPr>
                    <w:pStyle w:val="Geenafstand"/>
                    <w:ind w:left="720"/>
                  </w:pPr>
                </w:p>
              </w:tc>
            </w:tr>
          </w:tbl>
          <w:p w:rsidR="00C84FAD" w:rsidRPr="00E55BBB" w:rsidRDefault="00C84FAD" w:rsidP="003E07F5">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3E07F5" w:rsidP="003E07F5">
            <w:pPr>
              <w:pStyle w:val="Geenafstand"/>
            </w:pPr>
            <w:r>
              <w:t xml:space="preserve">                    </w:t>
            </w: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3E07F5">
            <w:pPr>
              <w:pStyle w:val="Geenafstand"/>
              <w:ind w:left="1080"/>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9219"/>
            </w:tblGrid>
            <w:tr w:rsidR="006A0177" w:rsidRPr="00E55BBB" w:rsidTr="00AB0651">
              <w:tblPrEx>
                <w:tblCellMar>
                  <w:top w:w="0" w:type="dxa"/>
                  <w:left w:w="0" w:type="dxa"/>
                  <w:bottom w:w="0" w:type="dxa"/>
                  <w:right w:w="0" w:type="dxa"/>
                </w:tblCellMar>
              </w:tblPrEx>
              <w:tc>
                <w:tcPr>
                  <w:tcW w:w="9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tbl>
                  <w:tblPr>
                    <w:tblW w:w="0" w:type="auto"/>
                    <w:tblCellMar>
                      <w:left w:w="0" w:type="dxa"/>
                      <w:right w:w="0" w:type="dxa"/>
                    </w:tblCellMar>
                    <w:tblLook w:val="0000" w:firstRow="0" w:lastRow="0" w:firstColumn="0" w:lastColumn="0" w:noHBand="0" w:noVBand="0"/>
                  </w:tblPr>
                  <w:tblGrid>
                    <w:gridCol w:w="9209"/>
                  </w:tblGrid>
                  <w:tr w:rsidR="006A0177"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6A0177" w:rsidRPr="00E55BBB" w:rsidRDefault="006A0177" w:rsidP="006A0177">
                        <w:pPr>
                          <w:pStyle w:val="Geenafstand"/>
                          <w:numPr>
                            <w:ilvl w:val="0"/>
                            <w:numId w:val="1"/>
                          </w:numPr>
                        </w:pPr>
                        <w:r w:rsidRPr="00E55BBB">
                          <w:lastRenderedPageBreak/>
                          <w:t xml:space="preserve">Verlof in geval van gewichtige omstandigheden meer dan 10 schooldagen per schooljaar </w:t>
                        </w:r>
                      </w:p>
                    </w:tc>
                  </w:tr>
                </w:tbl>
                <w:p w:rsidR="006A0177" w:rsidRPr="00E55BBB" w:rsidRDefault="006A0177" w:rsidP="00AB0651">
                  <w:pPr>
                    <w:pStyle w:val="Geenafstand"/>
                  </w:pPr>
                </w:p>
              </w:tc>
            </w:tr>
          </w:tbl>
          <w:p w:rsidR="00C84FAD" w:rsidRPr="00E55BBB" w:rsidRDefault="00C84FAD" w:rsidP="00C84FAD">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C84FAD">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9219"/>
            </w:tblGrid>
            <w:tr w:rsidR="006A0177"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6A0177" w:rsidRPr="00E55BBB" w:rsidRDefault="006A0177" w:rsidP="00AB0651">
                  <w:pPr>
                    <w:pStyle w:val="Geenafstand"/>
                  </w:pPr>
                  <w:r w:rsidRPr="00E55BBB">
                    <w:t>Een verzoek om extra verlof in geval van gewichtige omstandigheden voor meer dan 10 schooldagen per schooljaar dient minimaal zes weken van tevoren, via de directeur/rector van de school, aan de leerplichtambtenaar van de woongemeente van de leerling te worden voorgelegd. De leerplichtambtenaar beslist over het verzoek (op grond van art. 14, lid 3 van de Leerplichtwet 1969).</w:t>
                  </w:r>
                </w:p>
              </w:tc>
            </w:tr>
          </w:tbl>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C84FAD">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tbl>
            <w:tblPr>
              <w:tblW w:w="0" w:type="auto"/>
              <w:tblCellMar>
                <w:left w:w="0" w:type="dxa"/>
                <w:right w:w="0" w:type="dxa"/>
              </w:tblCellMar>
              <w:tblLook w:val="0000" w:firstRow="0" w:lastRow="0" w:firstColumn="0" w:lastColumn="0" w:noHBand="0" w:noVBand="0"/>
            </w:tblPr>
            <w:tblGrid>
              <w:gridCol w:w="9219"/>
            </w:tblGrid>
            <w:tr w:rsidR="006A0177" w:rsidRPr="003E07F5" w:rsidTr="00AB0651">
              <w:tblPrEx>
                <w:tblCellMar>
                  <w:top w:w="0" w:type="dxa"/>
                  <w:left w:w="0" w:type="dxa"/>
                  <w:bottom w:w="0" w:type="dxa"/>
                  <w:right w:w="0" w:type="dxa"/>
                </w:tblCellMar>
              </w:tblPrEx>
              <w:tc>
                <w:tcPr>
                  <w:tcW w:w="9219" w:type="dxa"/>
                  <w:tcBorders>
                    <w:top w:val="nil"/>
                    <w:left w:val="nil"/>
                    <w:bottom w:val="nil"/>
                    <w:right w:val="nil"/>
                  </w:tcBorders>
                </w:tcPr>
                <w:p w:rsidR="006A0177" w:rsidRPr="003E07F5" w:rsidRDefault="006A0177" w:rsidP="00AB0651">
                  <w:pPr>
                    <w:pStyle w:val="Geenafstand"/>
                    <w:rPr>
                      <w:u w:val="single"/>
                    </w:rPr>
                  </w:pPr>
                  <w:r w:rsidRPr="003E07F5">
                    <w:rPr>
                      <w:u w:val="single"/>
                    </w:rPr>
                    <w:t xml:space="preserve">Verlof kan bijvoorbeeld worden verleend als:  </w:t>
                  </w:r>
                </w:p>
              </w:tc>
            </w:tr>
            <w:tr w:rsidR="006A0177" w:rsidRPr="00E55BBB" w:rsidTr="00AB0651">
              <w:tblPrEx>
                <w:tblCellMar>
                  <w:top w:w="0" w:type="dxa"/>
                  <w:left w:w="0" w:type="dxa"/>
                  <w:bottom w:w="0" w:type="dxa"/>
                  <w:right w:w="0" w:type="dxa"/>
                </w:tblCellMar>
              </w:tblPrEx>
              <w:tc>
                <w:tcPr>
                  <w:tcW w:w="9219" w:type="dxa"/>
                  <w:tcBorders>
                    <w:top w:val="nil"/>
                    <w:left w:val="nil"/>
                    <w:bottom w:val="nil"/>
                    <w:right w:val="nil"/>
                  </w:tcBorders>
                </w:tcPr>
                <w:p w:rsidR="006A0177" w:rsidRPr="00E55BBB" w:rsidRDefault="006A0177" w:rsidP="00AB0651">
                  <w:pPr>
                    <w:pStyle w:val="Geenafstand"/>
                  </w:pPr>
                  <w:r w:rsidRPr="00E55BBB">
                    <w:t xml:space="preserve"> De ouders van de leerling een verklaring van een arts of een maatschappelijk werk(st)er kunnen overleggen waaruit blijkt dat verlof noodzakelijk is op grond van medische of sociale omstandigheden van (één van) de gezinsleden. Bepalend </w:t>
                  </w:r>
                  <w:proofErr w:type="spellStart"/>
                  <w:r w:rsidRPr="00E55BBB">
                    <w:t>toetsingcriterium</w:t>
                  </w:r>
                  <w:proofErr w:type="spellEnd"/>
                  <w:r w:rsidRPr="00E55BBB">
                    <w:t xml:space="preserve"> voor 'gewichtige omstandigheden' is met name of de omstandigheden buiten de wil om van de leerplichtige of zijn/haar ouders zijn gelegen.</w:t>
                  </w:r>
                </w:p>
              </w:tc>
            </w:tr>
          </w:tbl>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Default="00C84FAD" w:rsidP="00C84FAD">
            <w:pPr>
              <w:pStyle w:val="Geenafstand"/>
            </w:pPr>
          </w:p>
          <w:tbl>
            <w:tblPr>
              <w:tblW w:w="0" w:type="auto"/>
              <w:tblCellMar>
                <w:left w:w="0" w:type="dxa"/>
                <w:right w:w="0" w:type="dxa"/>
              </w:tblCellMar>
              <w:tblLook w:val="0000" w:firstRow="0" w:lastRow="0" w:firstColumn="0" w:lastColumn="0" w:noHBand="0" w:noVBand="0"/>
            </w:tblPr>
            <w:tblGrid>
              <w:gridCol w:w="9219"/>
            </w:tblGrid>
            <w:tr w:rsidR="006A0177" w:rsidRPr="00E55BBB" w:rsidTr="00AB0651">
              <w:tblPrEx>
                <w:tblCellMar>
                  <w:top w:w="0" w:type="dxa"/>
                  <w:left w:w="0" w:type="dxa"/>
                  <w:bottom w:w="0" w:type="dxa"/>
                  <w:right w:w="0" w:type="dxa"/>
                </w:tblCellMar>
              </w:tblPrEx>
              <w:tc>
                <w:tcPr>
                  <w:tcW w:w="9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A0177" w:rsidRPr="00E55BBB" w:rsidRDefault="006A0177" w:rsidP="00AB0651">
                  <w:pPr>
                    <w:pStyle w:val="Geenafstand"/>
                  </w:pPr>
                  <w:r w:rsidRPr="00E55BBB">
                    <w:t>Algemeen</w:t>
                  </w:r>
                </w:p>
              </w:tc>
            </w:tr>
          </w:tbl>
          <w:p w:rsidR="006A0177" w:rsidRPr="00E55BBB" w:rsidRDefault="006A0177" w:rsidP="00C84FAD">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single" w:sz="4" w:space="0" w:color="auto"/>
              <w:right w:val="nil"/>
            </w:tcBorders>
          </w:tcPr>
          <w:p w:rsidR="00C84FAD" w:rsidRDefault="00C84FAD" w:rsidP="00E55BBB">
            <w:pPr>
              <w:pStyle w:val="Geenafstand"/>
            </w:pPr>
          </w:p>
          <w:p w:rsidR="006A0177" w:rsidRDefault="006A0177" w:rsidP="00E55BBB">
            <w:pPr>
              <w:pStyle w:val="Geenafstand"/>
            </w:pPr>
            <w:r w:rsidRPr="00E55BBB">
              <w:t>Als ouders hun kin(eren) zonder toestemming van school houden is de directeur/rector verplicht de leerplichtambtenaar melding te doen van vermoedelijk ongeoorloofd schoolverzuim. Dit betekent dat een onderzoek zal plaatsvinden door de leerplichtambtenaar en dat er een proces verbaal kan worden opgemaakt.</w:t>
            </w: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Default="006A0177" w:rsidP="00E55BBB">
            <w:pPr>
              <w:pStyle w:val="Geenafstand"/>
            </w:pPr>
          </w:p>
          <w:p w:rsidR="006A0177" w:rsidRPr="00E55BBB" w:rsidRDefault="006A0177"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3E07F5" w:rsidRDefault="00C84FAD" w:rsidP="00E55BBB">
            <w:pPr>
              <w:pStyle w:val="Geenafstand"/>
              <w:rPr>
                <w:u w:val="single"/>
              </w:rPr>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single" w:sz="4" w:space="0" w:color="auto"/>
              <w:right w:val="nil"/>
            </w:tcBorders>
          </w:tcPr>
          <w:p w:rsidR="00C84FAD" w:rsidRPr="00E55BBB" w:rsidRDefault="00C84FAD" w:rsidP="00E55BBB">
            <w:pPr>
              <w:pStyle w:val="Geenafstand"/>
            </w:pPr>
            <w:r w:rsidRPr="00E55BBB">
              <w:t xml:space="preserve"> </w:t>
            </w:r>
          </w:p>
        </w:tc>
      </w:tr>
      <w:tr w:rsidR="006A0177" w:rsidRPr="00E55BBB" w:rsidTr="006A0177">
        <w:tblPrEx>
          <w:tblCellMar>
            <w:top w:w="0" w:type="dxa"/>
            <w:left w:w="0" w:type="dxa"/>
            <w:bottom w:w="0" w:type="dxa"/>
            <w:right w:w="0" w:type="dxa"/>
          </w:tblCellMar>
        </w:tblPrEx>
        <w:tc>
          <w:tcPr>
            <w:tcW w:w="9361" w:type="dxa"/>
            <w:tcBorders>
              <w:top w:val="single" w:sz="4" w:space="0" w:color="auto"/>
              <w:left w:val="nil"/>
              <w:bottom w:val="nil"/>
              <w:right w:val="nil"/>
            </w:tcBorders>
          </w:tcPr>
          <w:p w:rsidR="006A0177" w:rsidRPr="00E55BBB" w:rsidRDefault="006A0177" w:rsidP="00E55BBB">
            <w:pPr>
              <w:pStyle w:val="Geenafstand"/>
            </w:pPr>
          </w:p>
        </w:tc>
      </w:tr>
      <w:tr w:rsidR="00C84FAD" w:rsidRPr="00E55BBB" w:rsidTr="006A0177">
        <w:tblPrEx>
          <w:tblCellMar>
            <w:top w:w="0" w:type="dxa"/>
            <w:left w:w="0" w:type="dxa"/>
            <w:bottom w:w="0" w:type="dxa"/>
            <w:right w:w="0" w:type="dxa"/>
          </w:tblCellMar>
        </w:tblPrEx>
        <w:tc>
          <w:tcPr>
            <w:tcW w:w="9361" w:type="dxa"/>
            <w:tcBorders>
              <w:top w:val="nil"/>
              <w:left w:val="nil"/>
              <w:bottom w:val="nil"/>
              <w:right w:val="nil"/>
            </w:tcBorders>
          </w:tcPr>
          <w:p w:rsidR="00C84FAD" w:rsidRPr="00E55BBB" w:rsidRDefault="00C84FAD" w:rsidP="006A0177">
            <w:pPr>
              <w:pStyle w:val="Geenafstand"/>
            </w:pPr>
            <w:r w:rsidRPr="00E55BBB">
              <w:t xml:space="preserve"> </w:t>
            </w:r>
          </w:p>
        </w:tc>
      </w:tr>
    </w:tbl>
    <w:p w:rsidR="00394D36" w:rsidRDefault="00394D36" w:rsidP="006A0177">
      <w:bookmarkStart w:id="0" w:name="_GoBack"/>
      <w:bookmarkEnd w:id="0"/>
    </w:p>
    <w:sectPr w:rsidR="0039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6D5"/>
    <w:multiLevelType w:val="hybridMultilevel"/>
    <w:tmpl w:val="4DC87E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A9525F"/>
    <w:multiLevelType w:val="hybridMultilevel"/>
    <w:tmpl w:val="A1D4DCD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E185EBC"/>
    <w:multiLevelType w:val="hybridMultilevel"/>
    <w:tmpl w:val="293C56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F2D6400"/>
    <w:multiLevelType w:val="hybridMultilevel"/>
    <w:tmpl w:val="1A7EB3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3A005E"/>
    <w:multiLevelType w:val="hybridMultilevel"/>
    <w:tmpl w:val="5C1AED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EA5B76"/>
    <w:multiLevelType w:val="hybridMultilevel"/>
    <w:tmpl w:val="07AEE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656F84"/>
    <w:multiLevelType w:val="hybridMultilevel"/>
    <w:tmpl w:val="E938AA4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D04EB6"/>
    <w:multiLevelType w:val="hybridMultilevel"/>
    <w:tmpl w:val="A6661D0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9C757F"/>
    <w:multiLevelType w:val="hybridMultilevel"/>
    <w:tmpl w:val="B7FE2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3477924"/>
    <w:multiLevelType w:val="hybridMultilevel"/>
    <w:tmpl w:val="3BBAA2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D81242"/>
    <w:multiLevelType w:val="hybridMultilevel"/>
    <w:tmpl w:val="36D86F3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C973EEC"/>
    <w:multiLevelType w:val="hybridMultilevel"/>
    <w:tmpl w:val="2F6EE77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47AF4061"/>
    <w:multiLevelType w:val="hybridMultilevel"/>
    <w:tmpl w:val="F41A5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070ACC"/>
    <w:multiLevelType w:val="hybridMultilevel"/>
    <w:tmpl w:val="54E2FBD6"/>
    <w:lvl w:ilvl="0" w:tplc="E1A64A28">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4">
    <w:nsid w:val="5BCC7660"/>
    <w:multiLevelType w:val="hybridMultilevel"/>
    <w:tmpl w:val="28DE24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FBA2B6E"/>
    <w:multiLevelType w:val="hybridMultilevel"/>
    <w:tmpl w:val="ADCC15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5D3217C"/>
    <w:multiLevelType w:val="hybridMultilevel"/>
    <w:tmpl w:val="A97EC756"/>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nsid w:val="6F7E158B"/>
    <w:multiLevelType w:val="hybridMultilevel"/>
    <w:tmpl w:val="54E2FBD6"/>
    <w:lvl w:ilvl="0" w:tplc="E1A64A28">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8">
    <w:nsid w:val="744B3679"/>
    <w:multiLevelType w:val="hybridMultilevel"/>
    <w:tmpl w:val="E76803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4"/>
  </w:num>
  <w:num w:numId="5">
    <w:abstractNumId w:val="7"/>
  </w:num>
  <w:num w:numId="6">
    <w:abstractNumId w:val="9"/>
  </w:num>
  <w:num w:numId="7">
    <w:abstractNumId w:val="12"/>
  </w:num>
  <w:num w:numId="8">
    <w:abstractNumId w:val="6"/>
  </w:num>
  <w:num w:numId="9">
    <w:abstractNumId w:val="8"/>
  </w:num>
  <w:num w:numId="10">
    <w:abstractNumId w:val="3"/>
  </w:num>
  <w:num w:numId="11">
    <w:abstractNumId w:val="1"/>
  </w:num>
  <w:num w:numId="12">
    <w:abstractNumId w:val="5"/>
  </w:num>
  <w:num w:numId="13">
    <w:abstractNumId w:val="10"/>
  </w:num>
  <w:num w:numId="14">
    <w:abstractNumId w:val="15"/>
  </w:num>
  <w:num w:numId="15">
    <w:abstractNumId w:val="2"/>
  </w:num>
  <w:num w:numId="16">
    <w:abstractNumId w:val="11"/>
  </w:num>
  <w:num w:numId="17">
    <w:abstractNumId w:val="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BB"/>
    <w:rsid w:val="00394D36"/>
    <w:rsid w:val="003E07F5"/>
    <w:rsid w:val="006A0177"/>
    <w:rsid w:val="00C84FAD"/>
    <w:rsid w:val="00E55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5BBB"/>
    <w:pPr>
      <w:spacing w:after="0" w:line="240" w:lineRule="auto"/>
    </w:pPr>
  </w:style>
  <w:style w:type="paragraph" w:styleId="Lijstalinea">
    <w:name w:val="List Paragraph"/>
    <w:basedOn w:val="Standaard"/>
    <w:uiPriority w:val="34"/>
    <w:qFormat/>
    <w:rsid w:val="00E55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55BBB"/>
    <w:pPr>
      <w:spacing w:after="0" w:line="240" w:lineRule="auto"/>
    </w:pPr>
  </w:style>
  <w:style w:type="paragraph" w:styleId="Lijstalinea">
    <w:name w:val="List Paragraph"/>
    <w:basedOn w:val="Standaard"/>
    <w:uiPriority w:val="34"/>
    <w:qFormat/>
    <w:rsid w:val="00E5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 De Frankendael</dc:creator>
  <cp:lastModifiedBy>OBS De Frankendael</cp:lastModifiedBy>
  <cp:revision>1</cp:revision>
  <dcterms:created xsi:type="dcterms:W3CDTF">2016-09-28T09:50:00Z</dcterms:created>
  <dcterms:modified xsi:type="dcterms:W3CDTF">2016-09-28T10:30:00Z</dcterms:modified>
</cp:coreProperties>
</file>